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7D07A0">
        <w:t>БОЖАНКА АНТОНОВА ЕМИЛОВА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7D07A0">
        <w:t>с. Средище</w:t>
      </w:r>
    </w:p>
    <w:p w:rsidR="00D44622" w:rsidRDefault="00D44622" w:rsidP="003A1E0E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7D07A0">
        <w:t>Ул. Здравец №5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7D07A0">
        <w:rPr>
          <w:b/>
        </w:rPr>
        <w:t>30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D07A0" w:rsidRPr="005B1C39" w:rsidRDefault="009B720A" w:rsidP="007D07A0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7D07A0">
        <w:t>с. Средище</w:t>
      </w:r>
    </w:p>
    <w:p w:rsidR="007D07A0" w:rsidRDefault="007D07A0" w:rsidP="007D07A0">
      <w:r>
        <w:rPr>
          <w:lang w:val="en-US"/>
        </w:rPr>
        <w:t xml:space="preserve">                             </w:t>
      </w:r>
      <w:r>
        <w:t xml:space="preserve">             Ул. Здравец №5</w:t>
      </w:r>
    </w:p>
    <w:p w:rsidR="0013643B" w:rsidRDefault="0013643B" w:rsidP="007D07A0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391F9C">
        <w:t>1</w:t>
      </w:r>
      <w:r w:rsidR="007D07A0">
        <w:t>4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6C" w:rsidRDefault="0079036C">
      <w:r>
        <w:separator/>
      </w:r>
    </w:p>
  </w:endnote>
  <w:endnote w:type="continuationSeparator" w:id="0">
    <w:p w:rsidR="0079036C" w:rsidRDefault="0079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6C" w:rsidRDefault="0079036C">
      <w:r>
        <w:separator/>
      </w:r>
    </w:p>
  </w:footnote>
  <w:footnote w:type="continuationSeparator" w:id="0">
    <w:p w:rsidR="0079036C" w:rsidRDefault="0079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2017-10-05T08:14:00Z</cp:lastPrinted>
  <dcterms:created xsi:type="dcterms:W3CDTF">2017-10-05T08:16:00Z</dcterms:created>
  <dcterms:modified xsi:type="dcterms:W3CDTF">2017-10-05T08:16:00Z</dcterms:modified>
</cp:coreProperties>
</file>